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1DD" w:rsidRPr="0044042F" w:rsidRDefault="008E0E03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7.9pt;margin-top:-23.75pt;width:281.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6916" w:rsidRPr="00641D51" w:rsidRDefault="00246916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 w:rsidR="007D4DF8">
                    <w:t xml:space="preserve">44.03.05 Педагогическое образование (с двумя профилями подготовки) </w:t>
                  </w:r>
                  <w:r w:rsidR="00BB49CD" w:rsidRPr="008D3FFC">
                    <w:t xml:space="preserve"> (уровень бакалавриата), Направленность (профиль) программы </w:t>
                  </w:r>
                  <w:r w:rsidR="006A0859">
                    <w:t>«Начальное образование» и «Иностранный язык (английский язык)»</w:t>
                  </w:r>
                  <w:r w:rsidR="00C67DFE">
                    <w:rPr>
                      <w:rFonts w:eastAsia="Courier New"/>
                      <w:lang w:bidi="ru-RU"/>
                    </w:rPr>
                    <w:t xml:space="preserve">, </w:t>
                  </w:r>
                  <w:r w:rsidR="00C67DFE" w:rsidRPr="001F2DC1">
                    <w:t xml:space="preserve"> </w:t>
                  </w:r>
                  <w:r w:rsidRPr="001F2DC1">
                    <w:t xml:space="preserve">утв. приказом ректора ОмГА </w:t>
                  </w:r>
                  <w:r w:rsidR="00D61E2C">
                    <w:t xml:space="preserve">от </w:t>
                  </w:r>
                  <w:bookmarkStart w:id="0" w:name="_Hlk73103509"/>
                  <w:r w:rsidR="00E87025" w:rsidRPr="00C1531A">
                    <w:t>29</w:t>
                  </w:r>
                  <w:bookmarkStart w:id="1" w:name="_Hlk73629587"/>
                  <w:r w:rsidR="00E87025" w:rsidRPr="00C1531A">
                    <w:t>.03.2021 №57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«Управления, политики и права»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8E0E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6.8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87025" w:rsidRPr="00C1531A" w:rsidRDefault="00E87025" w:rsidP="00E8702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E87025" w:rsidRPr="00C1531A" w:rsidRDefault="00E87025" w:rsidP="00E8702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87025" w:rsidRPr="00C1531A" w:rsidRDefault="00E87025" w:rsidP="00E87025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2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1531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1531A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C1531A">
                    <w:rPr>
                      <w:sz w:val="24"/>
                      <w:szCs w:val="24"/>
                    </w:rPr>
                    <w:t xml:space="preserve"> г.</w:t>
                  </w:r>
                </w:p>
                <w:bookmarkEnd w:id="2"/>
                <w:p w:rsidR="00246916" w:rsidRPr="00C94464" w:rsidRDefault="00246916" w:rsidP="00E8702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Б1.Б</w:t>
      </w:r>
      <w:r w:rsidR="00A0275B">
        <w:rPr>
          <w:bCs/>
          <w:sz w:val="24"/>
          <w:szCs w:val="24"/>
        </w:rPr>
        <w:t>.13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F4F6E" w:rsidRPr="009421B8" w:rsidRDefault="00CF4F6E" w:rsidP="00CF4F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D4DF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9421B8">
        <w:rPr>
          <w:rFonts w:eastAsia="Courier New"/>
          <w:b/>
          <w:sz w:val="24"/>
          <w:szCs w:val="24"/>
          <w:lang w:bidi="ru-RU"/>
        </w:rPr>
        <w:t>уровень бакалавриата)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A0859">
        <w:rPr>
          <w:rFonts w:eastAsia="Courier New"/>
          <w:b/>
          <w:sz w:val="24"/>
          <w:szCs w:val="24"/>
          <w:lang w:bidi="ru-RU"/>
        </w:rPr>
        <w:t>«Начальное образование» и «Иностранный язык (английский язык)»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275B" w:rsidRDefault="00A0275B" w:rsidP="00A0275B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0275B" w:rsidRPr="001418A0" w:rsidRDefault="00A0275B" w:rsidP="00A0275B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7025" w:rsidRPr="00C1531A" w:rsidRDefault="00E87025" w:rsidP="00E87025">
      <w:pPr>
        <w:jc w:val="center"/>
        <w:rPr>
          <w:sz w:val="24"/>
          <w:szCs w:val="24"/>
        </w:rPr>
      </w:pPr>
      <w:bookmarkStart w:id="3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87025" w:rsidRPr="00C1531A" w:rsidRDefault="00E87025" w:rsidP="00E870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73104885"/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</w:t>
      </w:r>
      <w:r w:rsidR="00945C15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87025" w:rsidRPr="00C1531A" w:rsidRDefault="00E87025" w:rsidP="00E870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="00945C15">
        <w:rPr>
          <w:rFonts w:eastAsia="SimSun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kern w:val="2"/>
          <w:sz w:val="24"/>
          <w:szCs w:val="24"/>
          <w:lang w:eastAsia="hi-IN" w:bidi="hi-IN"/>
        </w:rPr>
        <w:t>/201</w:t>
      </w:r>
      <w:r w:rsidR="00945C15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87025" w:rsidRPr="00C1531A" w:rsidRDefault="00E87025" w:rsidP="00E870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7025" w:rsidRPr="00C1531A" w:rsidRDefault="00E87025" w:rsidP="00E870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7025" w:rsidRPr="00C1531A" w:rsidRDefault="00E87025" w:rsidP="00E87025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7025" w:rsidRPr="00C1531A" w:rsidRDefault="00E87025" w:rsidP="00E870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7025" w:rsidRPr="00C1531A" w:rsidRDefault="00E87025" w:rsidP="00E870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7025" w:rsidRPr="00C1531A" w:rsidRDefault="00E87025" w:rsidP="00E870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7025" w:rsidRPr="00C1531A" w:rsidRDefault="00E87025" w:rsidP="00E870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7025" w:rsidRPr="00C1531A" w:rsidRDefault="00E87025" w:rsidP="00E87025">
      <w:pPr>
        <w:suppressAutoHyphens/>
        <w:rPr>
          <w:sz w:val="24"/>
          <w:szCs w:val="24"/>
        </w:rPr>
      </w:pPr>
      <w:r w:rsidRPr="00C1531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1531A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bookmarkEnd w:id="3"/>
    <w:bookmarkEnd w:id="4"/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B13996">
        <w:trPr>
          <w:trHeight w:val="643"/>
        </w:trPr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1E2C" w:rsidRDefault="00D671DD" w:rsidP="00D61E2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</w:p>
    <w:p w:rsidR="00D671DD" w:rsidRPr="00C67DFE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71431D" w:rsidRPr="00793E1B" w:rsidRDefault="0071431D" w:rsidP="007143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1431D" w:rsidRPr="009421B8" w:rsidRDefault="0071431D" w:rsidP="0071431D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</w:t>
      </w:r>
      <w:r w:rsidRPr="009421B8">
        <w:rPr>
          <w:sz w:val="24"/>
          <w:szCs w:val="24"/>
        </w:rPr>
        <w:t xml:space="preserve">(уровень бакалавриата), утвержденного Приказом Минобрнауки России от 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Pr="000C2A42">
        <w:rPr>
          <w:sz w:val="24"/>
          <w:szCs w:val="24"/>
        </w:rPr>
        <w:t>)</w:t>
      </w:r>
      <w:r w:rsidRPr="00450838">
        <w:rPr>
          <w:color w:val="FF0000"/>
          <w:sz w:val="24"/>
          <w:szCs w:val="24"/>
        </w:rPr>
        <w:t xml:space="preserve"> </w:t>
      </w:r>
      <w:r w:rsidRPr="009421B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E92D75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92D75">
        <w:rPr>
          <w:sz w:val="24"/>
          <w:szCs w:val="24"/>
          <w:lang w:eastAsia="en-US"/>
        </w:rPr>
        <w:t>).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92D75">
        <w:rPr>
          <w:b/>
          <w:sz w:val="24"/>
          <w:szCs w:val="24"/>
          <w:lang w:eastAsia="en-US"/>
        </w:rPr>
        <w:t>Омская гуманитарная академия</w:t>
      </w:r>
      <w:r w:rsidRPr="00E92D75">
        <w:rPr>
          <w:sz w:val="24"/>
          <w:szCs w:val="24"/>
          <w:lang w:eastAsia="en-US"/>
        </w:rPr>
        <w:t>» (</w:t>
      </w:r>
      <w:r w:rsidRPr="00E92D75">
        <w:rPr>
          <w:i/>
          <w:sz w:val="24"/>
          <w:szCs w:val="24"/>
          <w:lang w:eastAsia="en-US"/>
        </w:rPr>
        <w:t>далее – Академия; ОмГА</w:t>
      </w:r>
      <w:r w:rsidRPr="00E92D75">
        <w:rPr>
          <w:sz w:val="24"/>
          <w:szCs w:val="24"/>
          <w:lang w:eastAsia="en-US"/>
        </w:rPr>
        <w:t>):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87025" w:rsidRPr="00C1531A" w:rsidRDefault="0071431D" w:rsidP="00E87025">
      <w:pPr>
        <w:ind w:firstLine="709"/>
        <w:jc w:val="both"/>
        <w:rPr>
          <w:sz w:val="24"/>
          <w:szCs w:val="24"/>
        </w:rPr>
      </w:pPr>
      <w:r w:rsidRPr="00E92D75">
        <w:rPr>
          <w:sz w:val="24"/>
          <w:szCs w:val="24"/>
          <w:lang w:eastAsia="en-US"/>
        </w:rPr>
        <w:t xml:space="preserve">- </w:t>
      </w:r>
      <w:bookmarkStart w:id="5" w:name="_Hlk73103641"/>
      <w:r w:rsidR="00E87025" w:rsidRPr="00C1531A">
        <w:rPr>
          <w:sz w:val="24"/>
          <w:szCs w:val="24"/>
        </w:rPr>
        <w:t>Положением о практи</w:t>
      </w:r>
      <w:r w:rsidR="00E87025">
        <w:rPr>
          <w:sz w:val="24"/>
          <w:szCs w:val="24"/>
        </w:rPr>
        <w:t xml:space="preserve">ческой подготовке </w:t>
      </w:r>
      <w:r w:rsidR="00E87025" w:rsidRPr="00C1531A">
        <w:rPr>
          <w:sz w:val="24"/>
          <w:szCs w:val="24"/>
        </w:rPr>
        <w:t>обучающихся, одобренным на заседании Ученого совета от 2</w:t>
      </w:r>
      <w:r w:rsidR="00E87025">
        <w:rPr>
          <w:sz w:val="24"/>
          <w:szCs w:val="24"/>
        </w:rPr>
        <w:t>8</w:t>
      </w:r>
      <w:r w:rsidR="00E87025" w:rsidRPr="00C1531A">
        <w:rPr>
          <w:sz w:val="24"/>
          <w:szCs w:val="24"/>
        </w:rPr>
        <w:t>.0</w:t>
      </w:r>
      <w:r w:rsidR="00E87025">
        <w:rPr>
          <w:sz w:val="24"/>
          <w:szCs w:val="24"/>
        </w:rPr>
        <w:t>9</w:t>
      </w:r>
      <w:r w:rsidR="00E87025" w:rsidRPr="00C1531A">
        <w:rPr>
          <w:sz w:val="24"/>
          <w:szCs w:val="24"/>
        </w:rPr>
        <w:t>.20</w:t>
      </w:r>
      <w:r w:rsidR="00E87025">
        <w:rPr>
          <w:sz w:val="24"/>
          <w:szCs w:val="24"/>
        </w:rPr>
        <w:t>20</w:t>
      </w:r>
      <w:r w:rsidR="00E87025" w:rsidRPr="00C1531A">
        <w:rPr>
          <w:sz w:val="24"/>
          <w:szCs w:val="24"/>
        </w:rPr>
        <w:t xml:space="preserve">(протокол заседания № </w:t>
      </w:r>
      <w:r w:rsidR="00E87025">
        <w:rPr>
          <w:sz w:val="24"/>
          <w:szCs w:val="24"/>
        </w:rPr>
        <w:t>2</w:t>
      </w:r>
      <w:r w:rsidR="00E87025" w:rsidRPr="00C1531A">
        <w:rPr>
          <w:sz w:val="24"/>
          <w:szCs w:val="24"/>
        </w:rPr>
        <w:t>),</w:t>
      </w:r>
      <w:r w:rsidR="00E87025">
        <w:rPr>
          <w:sz w:val="24"/>
          <w:szCs w:val="24"/>
        </w:rPr>
        <w:t>Студенческого совета ОмГА от 28.09.2020(протокол заседания №2)</w:t>
      </w:r>
      <w:r w:rsidR="00E87025" w:rsidRPr="00C1531A">
        <w:rPr>
          <w:sz w:val="24"/>
          <w:szCs w:val="24"/>
        </w:rPr>
        <w:t>;</w:t>
      </w:r>
    </w:p>
    <w:bookmarkEnd w:id="5"/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1431D" w:rsidRPr="00E92D75" w:rsidRDefault="0071431D" w:rsidP="007143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2D75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A0859">
        <w:rPr>
          <w:sz w:val="24"/>
          <w:szCs w:val="24"/>
        </w:rPr>
        <w:t>«Начальное образование» и «Иностранный язык (английский язык)»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bookmarkStart w:id="6" w:name="_Hlk73103655"/>
      <w:r w:rsidR="00E87025" w:rsidRPr="00C1531A">
        <w:rPr>
          <w:sz w:val="24"/>
          <w:szCs w:val="24"/>
        </w:rPr>
        <w:t>202</w:t>
      </w:r>
      <w:r w:rsidR="00E87025">
        <w:rPr>
          <w:sz w:val="24"/>
          <w:szCs w:val="24"/>
        </w:rPr>
        <w:t>1</w:t>
      </w:r>
      <w:r w:rsidR="00E87025" w:rsidRPr="00C1531A">
        <w:rPr>
          <w:sz w:val="24"/>
          <w:szCs w:val="24"/>
        </w:rPr>
        <w:t>/202</w:t>
      </w:r>
      <w:r w:rsidR="00E87025">
        <w:rPr>
          <w:sz w:val="24"/>
          <w:szCs w:val="24"/>
        </w:rPr>
        <w:t>2</w:t>
      </w:r>
      <w:r w:rsidR="00E87025" w:rsidRPr="00C1531A">
        <w:rPr>
          <w:sz w:val="24"/>
          <w:szCs w:val="24"/>
        </w:rPr>
        <w:t xml:space="preserve"> учебный год, утвержденным приказом ректора от 29.03.2021 №57</w:t>
      </w:r>
      <w:bookmarkEnd w:id="6"/>
      <w:r w:rsidR="00D61E2C" w:rsidRPr="007F7457">
        <w:rPr>
          <w:sz w:val="24"/>
          <w:szCs w:val="24"/>
          <w:lang w:eastAsia="en-US"/>
        </w:rPr>
        <w:t>;</w:t>
      </w:r>
    </w:p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</w:t>
      </w:r>
      <w:r w:rsidRPr="001418A0">
        <w:rPr>
          <w:sz w:val="24"/>
          <w:szCs w:val="24"/>
        </w:rPr>
        <w:lastRenderedPageBreak/>
        <w:t xml:space="preserve">(профиль) программы </w:t>
      </w:r>
      <w:r w:rsidR="006A0859">
        <w:rPr>
          <w:sz w:val="24"/>
          <w:szCs w:val="24"/>
        </w:rPr>
        <w:t>«Начальное образование» и «Иностранный язык (английский язык)»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E87025" w:rsidRPr="00C1531A">
        <w:rPr>
          <w:sz w:val="24"/>
          <w:szCs w:val="24"/>
        </w:rPr>
        <w:t>202</w:t>
      </w:r>
      <w:r w:rsidR="00E87025">
        <w:rPr>
          <w:sz w:val="24"/>
          <w:szCs w:val="24"/>
        </w:rPr>
        <w:t>1</w:t>
      </w:r>
      <w:r w:rsidR="00E87025" w:rsidRPr="00C1531A">
        <w:rPr>
          <w:sz w:val="24"/>
          <w:szCs w:val="24"/>
        </w:rPr>
        <w:t>/202</w:t>
      </w:r>
      <w:r w:rsidR="00E87025">
        <w:rPr>
          <w:sz w:val="24"/>
          <w:szCs w:val="24"/>
        </w:rPr>
        <w:t>2</w:t>
      </w:r>
      <w:r w:rsidR="00E87025" w:rsidRPr="00C1531A">
        <w:rPr>
          <w:sz w:val="24"/>
          <w:szCs w:val="24"/>
        </w:rPr>
        <w:t xml:space="preserve"> учебный год, утвержденным приказом ректора от 29.03.2021 №57</w:t>
      </w:r>
      <w:r w:rsidR="00D61E2C">
        <w:rPr>
          <w:sz w:val="24"/>
          <w:szCs w:val="24"/>
          <w:lang w:eastAsia="en-US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Б1.Б.</w:t>
      </w:r>
      <w:r w:rsidR="00A0275B">
        <w:rPr>
          <w:b/>
          <w:bCs/>
          <w:sz w:val="24"/>
          <w:szCs w:val="24"/>
        </w:rPr>
        <w:t>13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 xml:space="preserve">«Правоведение» в течение </w:t>
      </w:r>
      <w:r w:rsidR="00E87025" w:rsidRPr="00C1531A">
        <w:rPr>
          <w:sz w:val="24"/>
          <w:szCs w:val="24"/>
        </w:rPr>
        <w:t>202</w:t>
      </w:r>
      <w:r w:rsidR="00E87025">
        <w:rPr>
          <w:sz w:val="24"/>
          <w:szCs w:val="24"/>
        </w:rPr>
        <w:t>1</w:t>
      </w:r>
      <w:r w:rsidR="00E87025" w:rsidRPr="00C1531A">
        <w:rPr>
          <w:sz w:val="24"/>
          <w:szCs w:val="24"/>
        </w:rPr>
        <w:t>/202</w:t>
      </w:r>
      <w:r w:rsidR="00E87025">
        <w:rPr>
          <w:sz w:val="24"/>
          <w:szCs w:val="24"/>
        </w:rPr>
        <w:t>2</w:t>
      </w:r>
      <w:r w:rsidR="00E87025" w:rsidRPr="00C1531A">
        <w:rPr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учебного года:</w:t>
      </w:r>
    </w:p>
    <w:p w:rsidR="00B256BA" w:rsidRPr="00C67DFE" w:rsidRDefault="0071431D" w:rsidP="00C67DFE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(уровень бакалавриата)</w:t>
      </w:r>
      <w:r>
        <w:rPr>
          <w:sz w:val="24"/>
          <w:szCs w:val="24"/>
        </w:rPr>
        <w:t xml:space="preserve">, направленность (профиль) программы </w:t>
      </w:r>
      <w:r w:rsidR="006A0859">
        <w:rPr>
          <w:sz w:val="24"/>
          <w:szCs w:val="24"/>
        </w:rPr>
        <w:t>«Начальное образование» и «Иностранный язык (английский язык)»</w:t>
      </w:r>
      <w:r>
        <w:rPr>
          <w:sz w:val="24"/>
          <w:szCs w:val="24"/>
        </w:rPr>
        <w:t xml:space="preserve">; </w:t>
      </w:r>
      <w:r w:rsidRPr="001029B6">
        <w:rPr>
          <w:sz w:val="24"/>
          <w:szCs w:val="24"/>
        </w:rPr>
        <w:t>вид учебной деятельности – программа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Pr="00E515EC">
        <w:t xml:space="preserve"> </w:t>
      </w:r>
      <w:r w:rsidR="00A0275B">
        <w:rPr>
          <w:color w:val="000000"/>
          <w:sz w:val="24"/>
          <w:szCs w:val="24"/>
        </w:rPr>
        <w:t>педагогическая, исследовательская</w:t>
      </w:r>
      <w:r>
        <w:rPr>
          <w:rFonts w:eastAsia="Courier New"/>
          <w:sz w:val="24"/>
          <w:szCs w:val="24"/>
          <w:lang w:bidi="ru-RU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71431D">
        <w:rPr>
          <w:b/>
          <w:sz w:val="24"/>
          <w:szCs w:val="24"/>
        </w:rPr>
        <w:t>«</w:t>
      </w:r>
      <w:r w:rsidR="001F2DC1" w:rsidRPr="0071431D">
        <w:rPr>
          <w:b/>
          <w:sz w:val="24"/>
          <w:szCs w:val="24"/>
        </w:rPr>
        <w:t>Правоведение</w:t>
      </w:r>
      <w:r w:rsidR="00B256BA" w:rsidRPr="0071431D">
        <w:rPr>
          <w:b/>
          <w:sz w:val="24"/>
          <w:szCs w:val="24"/>
        </w:rPr>
        <w:t>»</w:t>
      </w:r>
      <w:r w:rsidR="00B256BA" w:rsidRPr="0071431D">
        <w:rPr>
          <w:b/>
          <w:color w:val="FF0000"/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 xml:space="preserve">в течение </w:t>
      </w:r>
      <w:r w:rsidR="00E87025" w:rsidRPr="00C1531A">
        <w:rPr>
          <w:sz w:val="24"/>
          <w:szCs w:val="24"/>
        </w:rPr>
        <w:t>202</w:t>
      </w:r>
      <w:r w:rsidR="00E87025">
        <w:rPr>
          <w:sz w:val="24"/>
          <w:szCs w:val="24"/>
        </w:rPr>
        <w:t>1</w:t>
      </w:r>
      <w:r w:rsidR="00E87025" w:rsidRPr="00C1531A">
        <w:rPr>
          <w:sz w:val="24"/>
          <w:szCs w:val="24"/>
        </w:rPr>
        <w:t>/202</w:t>
      </w:r>
      <w:r w:rsidR="00E87025">
        <w:rPr>
          <w:sz w:val="24"/>
          <w:szCs w:val="24"/>
        </w:rPr>
        <w:t>2</w:t>
      </w:r>
      <w:r w:rsidR="00E87025" w:rsidRPr="00C1531A">
        <w:rPr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Б1.Б.</w:t>
      </w:r>
      <w:r w:rsidR="00A0275B">
        <w:rPr>
          <w:rFonts w:ascii="Times New Roman" w:hAnsi="Times New Roman"/>
          <w:b/>
          <w:bCs/>
          <w:sz w:val="24"/>
          <w:szCs w:val="24"/>
        </w:rPr>
        <w:t>13</w:t>
      </w:r>
      <w:r w:rsidRPr="00440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431D" w:rsidRPr="00793E1B" w:rsidRDefault="00D671DD" w:rsidP="007143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71431D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71431D">
        <w:rPr>
          <w:b/>
          <w:sz w:val="24"/>
          <w:szCs w:val="24"/>
        </w:rPr>
        <w:t xml:space="preserve"> </w:t>
      </w:r>
      <w:r w:rsidR="0071431D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71431D" w:rsidRPr="009421B8">
        <w:rPr>
          <w:sz w:val="24"/>
          <w:szCs w:val="24"/>
        </w:rPr>
        <w:t xml:space="preserve"> утвержденного Приказом Минобрнауки России</w:t>
      </w:r>
      <w:r w:rsidR="0071431D">
        <w:rPr>
          <w:sz w:val="24"/>
          <w:szCs w:val="24"/>
        </w:rPr>
        <w:t xml:space="preserve"> от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="0071431D" w:rsidRPr="000C2A42">
        <w:rPr>
          <w:sz w:val="24"/>
          <w:szCs w:val="24"/>
        </w:rPr>
        <w:t>)</w:t>
      </w:r>
      <w:r w:rsidR="0071431D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1431D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71431D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71431D" w:rsidRPr="0071431D" w:rsidRDefault="0071431D" w:rsidP="0071431D">
            <w:pPr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D671DD" w:rsidRPr="0071431D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71431D" w:rsidRDefault="00D671DD" w:rsidP="007143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431D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71431D" w:rsidRPr="0071431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1431D" w:rsidRPr="0071431D" w:rsidRDefault="0071431D" w:rsidP="0071431D">
            <w:pPr>
              <w:rPr>
                <w:b/>
                <w:sz w:val="24"/>
                <w:szCs w:val="24"/>
              </w:rPr>
            </w:pPr>
            <w:r w:rsidRPr="0071431D">
              <w:rPr>
                <w:b/>
                <w:sz w:val="24"/>
                <w:szCs w:val="24"/>
              </w:rPr>
              <w:t>Знать:</w:t>
            </w:r>
          </w:p>
          <w:p w:rsid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Понятия, определения,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термины (понятийный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аппарат) основных отраслей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права;</w:t>
            </w:r>
          </w:p>
          <w:p w:rsidR="0071431D" w:rsidRP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содержание процессов самоорганизации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самообразования, их особенностей и технологий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реализации, исходя из целей  совершенствования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планировать цели и устанавливать приоритеты при выборе способов принятия решений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учетом условий, средств, личностных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возможностей и временной перспективы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достижения; 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приемами саморегуляции эмоциональных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функциональных состояний при выполнении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9421FE" w:rsidRPr="0071431D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67DFE" w:rsidRPr="0044042F" w:rsidTr="00A0275B">
        <w:trPr>
          <w:trHeight w:val="5985"/>
        </w:trPr>
        <w:tc>
          <w:tcPr>
            <w:tcW w:w="3049" w:type="dxa"/>
            <w:vAlign w:val="center"/>
          </w:tcPr>
          <w:p w:rsidR="00C67DFE" w:rsidRPr="0071431D" w:rsidRDefault="0071431D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C67DFE" w:rsidRPr="0071431D" w:rsidRDefault="0071431D" w:rsidP="00C67DFE">
            <w:pPr>
              <w:rPr>
                <w:sz w:val="24"/>
                <w:szCs w:val="24"/>
              </w:rPr>
            </w:pPr>
            <w:r w:rsidRPr="0071431D">
              <w:rPr>
                <w:sz w:val="24"/>
                <w:szCs w:val="24"/>
              </w:rPr>
              <w:t>ОПК-4</w:t>
            </w:r>
          </w:p>
          <w:p w:rsidR="00C67DFE" w:rsidRPr="0071431D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1431D" w:rsidRPr="0071431D" w:rsidRDefault="0071431D" w:rsidP="0071431D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Знать:</w:t>
            </w:r>
          </w:p>
          <w:p w:rsid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нормативно-правовые документы в области образования.</w:t>
            </w:r>
          </w:p>
          <w:p w:rsidR="0071431D" w:rsidRDefault="0071431D" w:rsidP="0071431D">
            <w:pPr>
              <w:pStyle w:val="af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Уметь:</w:t>
            </w:r>
          </w:p>
          <w:p w:rsid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оперировать юридическими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понятиями 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категориями в сфере образования;</w:t>
            </w: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Владеть</w:t>
            </w:r>
          </w:p>
          <w:p w:rsid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базой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в сфере образования;</w:t>
            </w:r>
          </w:p>
          <w:p w:rsidR="00C67DFE" w:rsidRP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практикой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осуществления профессиональной деятельности в соответствии с нормативно-правовыми документами в сфере образования</w:t>
            </w:r>
            <w:r>
              <w:rPr>
                <w:color w:val="000000"/>
              </w:rPr>
              <w:t>.</w:t>
            </w:r>
          </w:p>
        </w:tc>
      </w:tr>
      <w:tr w:rsidR="00B13996" w:rsidRPr="0044042F" w:rsidTr="00685A89">
        <w:tc>
          <w:tcPr>
            <w:tcW w:w="3049" w:type="dxa"/>
            <w:vAlign w:val="center"/>
          </w:tcPr>
          <w:p w:rsidR="00B13996" w:rsidRPr="0016728A" w:rsidRDefault="008063DF" w:rsidP="008F488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996"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3996" w:rsidRPr="0016728A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B13996" w:rsidRPr="0016728A" w:rsidRDefault="00B13996" w:rsidP="008F488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основные этапы исторического развития;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место человека в историческом процессе.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6728A">
              <w:rPr>
                <w:sz w:val="24"/>
                <w:szCs w:val="24"/>
              </w:rPr>
              <w:t xml:space="preserve"> для оценки общественных процессов;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анализа основных этапов и </w:t>
            </w:r>
            <w:r>
              <w:rPr>
                <w:sz w:val="24"/>
                <w:szCs w:val="24"/>
              </w:rPr>
              <w:lastRenderedPageBreak/>
              <w:t xml:space="preserve">закономерностей исторического развития </w:t>
            </w:r>
            <w:r w:rsidRPr="0016728A">
              <w:rPr>
                <w:sz w:val="24"/>
                <w:szCs w:val="24"/>
              </w:rPr>
              <w:t>для формирования патриотизма и гражданской позиции</w:t>
            </w:r>
          </w:p>
        </w:tc>
      </w:tr>
      <w:tr w:rsidR="00A0275B" w:rsidRPr="0044042F" w:rsidTr="00685A89">
        <w:tc>
          <w:tcPr>
            <w:tcW w:w="3049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8063DF"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0275B" w:rsidRPr="00CC7AE0" w:rsidRDefault="00A0275B" w:rsidP="00A0275B">
            <w:pPr>
              <w:tabs>
                <w:tab w:val="left" w:pos="70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0275B" w:rsidRPr="00CC7AE0" w:rsidRDefault="00A0275B" w:rsidP="00A0275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0275B" w:rsidRPr="00A0275B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0275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0275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0275B" w:rsidRPr="0044042F" w:rsidTr="00685A89">
        <w:tc>
          <w:tcPr>
            <w:tcW w:w="3049" w:type="dxa"/>
            <w:vAlign w:val="center"/>
          </w:tcPr>
          <w:p w:rsidR="00A0275B" w:rsidRPr="00CC7AE0" w:rsidRDefault="008063DF" w:rsidP="00B139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0275B" w:rsidRPr="00CC7AE0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A0275B" w:rsidRPr="00CC7AE0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0275B" w:rsidRPr="00CC7AE0" w:rsidRDefault="00A0275B" w:rsidP="00B13996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C7AE0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C7AE0">
              <w:rPr>
                <w:sz w:val="24"/>
                <w:szCs w:val="24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="008063DF" w:rsidRPr="0044042F">
        <w:rPr>
          <w:bCs/>
          <w:sz w:val="24"/>
          <w:szCs w:val="24"/>
        </w:rPr>
        <w:t>Б1.Б</w:t>
      </w:r>
      <w:r w:rsidR="008063DF">
        <w:rPr>
          <w:bCs/>
          <w:sz w:val="24"/>
          <w:szCs w:val="24"/>
        </w:rPr>
        <w:t>.13</w:t>
      </w:r>
      <w:r w:rsidR="008063DF" w:rsidRPr="0044042F">
        <w:rPr>
          <w:b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8063DF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Б1.Б</w:t>
            </w:r>
            <w:r>
              <w:rPr>
                <w:bCs/>
                <w:sz w:val="24"/>
                <w:szCs w:val="24"/>
              </w:rPr>
              <w:t>.13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B13996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«Технологии начального естественнонаучного образования»</w:t>
            </w:r>
          </w:p>
        </w:tc>
        <w:tc>
          <w:tcPr>
            <w:tcW w:w="1185" w:type="dxa"/>
            <w:vAlign w:val="center"/>
          </w:tcPr>
          <w:p w:rsidR="00E70D60" w:rsidRPr="0044042F" w:rsidRDefault="00A0275B" w:rsidP="007D4D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ОПК-4; ОК-7</w:t>
            </w:r>
            <w:r>
              <w:rPr>
                <w:rFonts w:eastAsia="Calibri"/>
                <w:sz w:val="24"/>
                <w:szCs w:val="24"/>
                <w:lang w:eastAsia="en-US"/>
              </w:rPr>
              <w:t>, ОК-2, ОК – 6, ОК - 4</w:t>
            </w:r>
          </w:p>
        </w:tc>
      </w:tr>
    </w:tbl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B13996">
        <w:rPr>
          <w:rFonts w:eastAsia="Calibri"/>
          <w:sz w:val="24"/>
          <w:szCs w:val="24"/>
          <w:lang w:eastAsia="en-US"/>
        </w:rPr>
        <w:t>е</w:t>
      </w:r>
      <w:r w:rsidRPr="0044042F">
        <w:rPr>
          <w:rFonts w:eastAsia="Calibri"/>
          <w:sz w:val="24"/>
          <w:szCs w:val="24"/>
          <w:lang w:eastAsia="en-US"/>
        </w:rPr>
        <w:t xml:space="preserve"> единиц</w:t>
      </w:r>
      <w:r w:rsidR="00A0275B">
        <w:rPr>
          <w:rFonts w:eastAsia="Calibri"/>
          <w:sz w:val="24"/>
          <w:szCs w:val="24"/>
          <w:lang w:eastAsia="en-US"/>
        </w:rPr>
        <w:t>ы</w:t>
      </w:r>
      <w:r w:rsidRPr="0044042F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A02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75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027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A027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D02CB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D02CB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A0275B" w:rsidRDefault="00D671DD" w:rsidP="00D671D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13996" w:rsidRPr="006E1872" w:rsidRDefault="00B13996" w:rsidP="00B13996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</w:t>
      </w:r>
      <w:r w:rsidRPr="006E1872">
        <w:rPr>
          <w:b/>
          <w:sz w:val="16"/>
          <w:szCs w:val="16"/>
        </w:rPr>
        <w:lastRenderedPageBreak/>
        <w:t xml:space="preserve">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996" w:rsidRDefault="00B13996" w:rsidP="00B13996"/>
    <w:p w:rsidR="00D671DD" w:rsidRPr="0044042F" w:rsidRDefault="00D671DD" w:rsidP="00947794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</w:t>
      </w:r>
      <w:r w:rsidRPr="0044042F">
        <w:rPr>
          <w:sz w:val="24"/>
          <w:szCs w:val="24"/>
        </w:rPr>
        <w:lastRenderedPageBreak/>
        <w:t>лица как субъекты гражданского права, их статус. Право собственности. Обязательства в гражданском праве и</w:t>
      </w:r>
      <w:r w:rsidRPr="0044042F">
        <w:t xml:space="preserve"> </w:t>
      </w:r>
      <w:r w:rsidRPr="0044042F">
        <w:rPr>
          <w:sz w:val="24"/>
          <w:szCs w:val="24"/>
        </w:rPr>
        <w:t>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44042F">
        <w:t xml:space="preserve"> </w:t>
      </w:r>
      <w:r w:rsidRPr="0044042F">
        <w:rPr>
          <w:sz w:val="24"/>
          <w:szCs w:val="24"/>
        </w:rPr>
        <w:t>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2CBA" w:rsidRDefault="00D02CBA" w:rsidP="00D02CB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D671DD" w:rsidRPr="0044042F" w:rsidRDefault="00D02CBA" w:rsidP="00D02CB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DE28BE">
        <w:rPr>
          <w:rFonts w:ascii="Times New Roman" w:hAnsi="Times New Roman"/>
          <w:sz w:val="24"/>
          <w:szCs w:val="24"/>
        </w:rPr>
        <w:t>Е</w:t>
      </w:r>
      <w:r w:rsidR="0071431D">
        <w:rPr>
          <w:rFonts w:ascii="Times New Roman" w:hAnsi="Times New Roman"/>
          <w:sz w:val="24"/>
          <w:szCs w:val="24"/>
        </w:rPr>
        <w:t>.</w:t>
      </w:r>
      <w:r w:rsidR="00DE28BE">
        <w:rPr>
          <w:rFonts w:ascii="Times New Roman" w:hAnsi="Times New Roman"/>
          <w:sz w:val="24"/>
          <w:szCs w:val="24"/>
        </w:rPr>
        <w:t>В</w:t>
      </w:r>
      <w:r w:rsidR="0071431D">
        <w:rPr>
          <w:rFonts w:ascii="Times New Roman" w:hAnsi="Times New Roman"/>
          <w:sz w:val="24"/>
          <w:szCs w:val="24"/>
        </w:rPr>
        <w:t xml:space="preserve">. </w:t>
      </w:r>
      <w:r w:rsidR="00DE28BE">
        <w:rPr>
          <w:rFonts w:ascii="Times New Roman" w:hAnsi="Times New Roman"/>
          <w:sz w:val="24"/>
          <w:szCs w:val="24"/>
        </w:rPr>
        <w:t>Христинина</w:t>
      </w:r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</w:t>
      </w:r>
      <w:r w:rsidR="00DE28BE">
        <w:rPr>
          <w:rFonts w:ascii="Times New Roman" w:hAnsi="Times New Roman"/>
          <w:sz w:val="24"/>
          <w:szCs w:val="24"/>
        </w:rPr>
        <w:t>20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44042F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jc w:val="both"/>
        <w:rPr>
          <w:rFonts w:eastAsia="Calibri"/>
          <w:b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61E2C" w:rsidRPr="00901D25" w:rsidRDefault="00D61E2C" w:rsidP="00D61E2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1E2C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Правоведение: учебник и практикум для академического бакалавриата / С. И. Некрасов [и др.]; под ред. С. И. Некрасова. — 3-е изд., перераб. и доп. — М.: Издательство Юрайт, 2018. — 455 с. — Режим доступа: </w:t>
      </w:r>
      <w:hyperlink r:id="rId7" w:history="1">
        <w:r w:rsidR="008E0E0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https://biblio-online.ru/book/7E9F52E4-5803-4ECE-A33E-4FDF5B6D61D7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Мухаев Р.Т. Правоведение [Электронный ресурс]: учебник для студентов, обучающихся по неюридическим специальностям/ Мухаев Р.Т.— Электрон. текстовые данные.— М.: ЮНИТИ-ДАНА, 2015.— 431 c.— Режим доступа: </w:t>
      </w:r>
      <w:hyperlink r:id="rId8" w:history="1">
        <w:r w:rsidR="008E0E0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http://www.iprbookshop.ru/66289.html.</w:t>
        </w:r>
      </w:hyperlink>
    </w:p>
    <w:p w:rsidR="00D61E2C" w:rsidRPr="00901D25" w:rsidRDefault="00D61E2C" w:rsidP="00D61E2C">
      <w:pPr>
        <w:pStyle w:val="a4"/>
        <w:tabs>
          <w:tab w:val="left" w:pos="709"/>
        </w:tabs>
        <w:ind w:left="50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пособие/ Фомина О.И., Старова Е.А.— Электрон. текстовые данные.— СПб.: Санкт-Петербургский государственный архитектурно-строительный университет, ЭБС АСВ, 2017.— 104 c.— Режим доступа: </w:t>
      </w:r>
      <w:hyperlink r:id="rId9" w:history="1">
        <w:r w:rsidR="008E0E0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http://www.iprbookshop.ru/74320.html.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Маилян С.С. Правоведение [Электронный ресурс] : учебник для студентов вузов неюридического профиля / С.С. Маилян. — Электрон. текстовые данные. — М. : ЮНИТИ-ДАНА, 2015. — 415 c. — 978-5-238-01655-9. — Режим доступа: </w:t>
      </w:r>
      <w:hyperlink r:id="rId10" w:history="1">
        <w:r w:rsidR="008E0E0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http://www.iprbookshop.ru/52046.html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0275B" w:rsidRPr="00D02CBA" w:rsidRDefault="00A0275B" w:rsidP="00D61E2C">
      <w:pPr>
        <w:pStyle w:val="a4"/>
        <w:tabs>
          <w:tab w:val="left" w:pos="709"/>
        </w:tabs>
        <w:spacing w:after="0" w:line="240" w:lineRule="auto"/>
        <w:ind w:left="4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r w:rsidRPr="0044042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EF182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1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8E0E0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указанным в рабочих программах;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 результатов освоения основной образовательной программы;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образовательных технологий;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образовательного процесса;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027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44042F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4042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A0275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A0275B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F1822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B13996" w:rsidRPr="000D04DB" w:rsidRDefault="00B13996" w:rsidP="00B13996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F1822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5838C8" w:rsidRPr="00A0275B" w:rsidRDefault="005838C8" w:rsidP="00B13996">
      <w:pPr>
        <w:widowControl/>
        <w:autoSpaceDE/>
        <w:autoSpaceDN/>
        <w:adjustRightInd/>
        <w:ind w:firstLine="709"/>
        <w:jc w:val="both"/>
        <w:rPr>
          <w:color w:val="FF0000"/>
        </w:rPr>
      </w:pPr>
    </w:p>
    <w:sectPr w:rsidR="005838C8" w:rsidRPr="00A0275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B81" w:rsidRDefault="00ED7B81">
      <w:r>
        <w:separator/>
      </w:r>
    </w:p>
  </w:endnote>
  <w:endnote w:type="continuationSeparator" w:id="0">
    <w:p w:rsidR="00ED7B81" w:rsidRDefault="00ED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B81" w:rsidRDefault="00ED7B81">
      <w:r>
        <w:separator/>
      </w:r>
    </w:p>
  </w:footnote>
  <w:footnote w:type="continuationSeparator" w:id="0">
    <w:p w:rsidR="00ED7B81" w:rsidRDefault="00ED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6D6A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991DEE"/>
    <w:multiLevelType w:val="hybridMultilevel"/>
    <w:tmpl w:val="B114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330AA"/>
    <w:multiLevelType w:val="hybridMultilevel"/>
    <w:tmpl w:val="45FAD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98E"/>
    <w:multiLevelType w:val="hybridMultilevel"/>
    <w:tmpl w:val="FFFAE83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6CBD"/>
    <w:multiLevelType w:val="hybridMultilevel"/>
    <w:tmpl w:val="C5222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3"/>
  </w:num>
  <w:num w:numId="23">
    <w:abstractNumId w:val="17"/>
  </w:num>
  <w:num w:numId="24">
    <w:abstractNumId w:val="23"/>
  </w:num>
  <w:num w:numId="25">
    <w:abstractNumId w:val="2"/>
  </w:num>
  <w:num w:numId="26">
    <w:abstractNumId w:val="25"/>
  </w:num>
  <w:num w:numId="27">
    <w:abstractNumId w:val="14"/>
  </w:num>
  <w:num w:numId="28">
    <w:abstractNumId w:val="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71DD"/>
    <w:rsid w:val="00027DEA"/>
    <w:rsid w:val="00063EB2"/>
    <w:rsid w:val="00071281"/>
    <w:rsid w:val="000830E5"/>
    <w:rsid w:val="00090220"/>
    <w:rsid w:val="000B7CAE"/>
    <w:rsid w:val="00116B10"/>
    <w:rsid w:val="001B0DEA"/>
    <w:rsid w:val="001F2DC1"/>
    <w:rsid w:val="00220877"/>
    <w:rsid w:val="002254C3"/>
    <w:rsid w:val="00246916"/>
    <w:rsid w:val="002625AB"/>
    <w:rsid w:val="002A4F34"/>
    <w:rsid w:val="002D47D2"/>
    <w:rsid w:val="002F2FF2"/>
    <w:rsid w:val="00302D17"/>
    <w:rsid w:val="003220AC"/>
    <w:rsid w:val="003B1825"/>
    <w:rsid w:val="00404FFA"/>
    <w:rsid w:val="0044042F"/>
    <w:rsid w:val="00456F8D"/>
    <w:rsid w:val="004D4057"/>
    <w:rsid w:val="004E10EF"/>
    <w:rsid w:val="004F137F"/>
    <w:rsid w:val="00546EFB"/>
    <w:rsid w:val="00566F7F"/>
    <w:rsid w:val="00575698"/>
    <w:rsid w:val="00580F84"/>
    <w:rsid w:val="005838C8"/>
    <w:rsid w:val="005868E3"/>
    <w:rsid w:val="005E6CEE"/>
    <w:rsid w:val="005F7470"/>
    <w:rsid w:val="00623103"/>
    <w:rsid w:val="00670BB8"/>
    <w:rsid w:val="00685A89"/>
    <w:rsid w:val="006870C3"/>
    <w:rsid w:val="006A0859"/>
    <w:rsid w:val="0071431D"/>
    <w:rsid w:val="007574D3"/>
    <w:rsid w:val="007D4DF8"/>
    <w:rsid w:val="00806298"/>
    <w:rsid w:val="008063DF"/>
    <w:rsid w:val="00862138"/>
    <w:rsid w:val="008C5376"/>
    <w:rsid w:val="008E0E03"/>
    <w:rsid w:val="008F4882"/>
    <w:rsid w:val="00901D25"/>
    <w:rsid w:val="00902CCC"/>
    <w:rsid w:val="00935A8A"/>
    <w:rsid w:val="0093649F"/>
    <w:rsid w:val="009421FE"/>
    <w:rsid w:val="00945C15"/>
    <w:rsid w:val="00947794"/>
    <w:rsid w:val="0096743B"/>
    <w:rsid w:val="009A086D"/>
    <w:rsid w:val="009B5C10"/>
    <w:rsid w:val="009D2FDD"/>
    <w:rsid w:val="00A0275B"/>
    <w:rsid w:val="00A03BB2"/>
    <w:rsid w:val="00AD1C56"/>
    <w:rsid w:val="00B13996"/>
    <w:rsid w:val="00B256BA"/>
    <w:rsid w:val="00B3296E"/>
    <w:rsid w:val="00B36163"/>
    <w:rsid w:val="00B45AF5"/>
    <w:rsid w:val="00B51034"/>
    <w:rsid w:val="00B64B1A"/>
    <w:rsid w:val="00BB49CD"/>
    <w:rsid w:val="00BD3BD7"/>
    <w:rsid w:val="00BD6218"/>
    <w:rsid w:val="00BE529A"/>
    <w:rsid w:val="00C05E3E"/>
    <w:rsid w:val="00C15667"/>
    <w:rsid w:val="00C202CB"/>
    <w:rsid w:val="00C30F93"/>
    <w:rsid w:val="00C42C47"/>
    <w:rsid w:val="00C67DFE"/>
    <w:rsid w:val="00C71049"/>
    <w:rsid w:val="00CC68DD"/>
    <w:rsid w:val="00CF4F6E"/>
    <w:rsid w:val="00D02CBA"/>
    <w:rsid w:val="00D0388E"/>
    <w:rsid w:val="00D17C9F"/>
    <w:rsid w:val="00D61E2C"/>
    <w:rsid w:val="00D671DD"/>
    <w:rsid w:val="00DA2811"/>
    <w:rsid w:val="00DE28BE"/>
    <w:rsid w:val="00E30C78"/>
    <w:rsid w:val="00E452A4"/>
    <w:rsid w:val="00E46E67"/>
    <w:rsid w:val="00E530F1"/>
    <w:rsid w:val="00E67335"/>
    <w:rsid w:val="00E70D60"/>
    <w:rsid w:val="00E87025"/>
    <w:rsid w:val="00EB0DD1"/>
    <w:rsid w:val="00ED7B81"/>
    <w:rsid w:val="00ED7D6F"/>
    <w:rsid w:val="00EF1822"/>
    <w:rsid w:val="00F37848"/>
    <w:rsid w:val="00F6487C"/>
    <w:rsid w:val="00F86D7C"/>
    <w:rsid w:val="00F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7143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02CBA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8E0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ook/7E9F52E4-5803-4ECE-A33E-4FDF5B6D61D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204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7218</Words>
  <Characters>41148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48270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https://biblio-online.ru/book/7E9F52E4-5803-4ECE-A33E-4FDF5B6D61D7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Mark Bernstorf</cp:lastModifiedBy>
  <cp:revision>8</cp:revision>
  <cp:lastPrinted>2019-03-07T15:42:00Z</cp:lastPrinted>
  <dcterms:created xsi:type="dcterms:W3CDTF">2021-01-21T06:53:00Z</dcterms:created>
  <dcterms:modified xsi:type="dcterms:W3CDTF">2022-11-13T19:25:00Z</dcterms:modified>
</cp:coreProperties>
</file>